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Pr="00033896" w:rsidRDefault="009A5251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</w:p>
    <w:p w:rsidR="00B13353" w:rsidRPr="00033896" w:rsidRDefault="00B13353" w:rsidP="006D2C3E">
      <w:pPr>
        <w:jc w:val="center"/>
      </w:pPr>
      <w:r w:rsidRPr="00033896">
        <w:t>Governance Model</w:t>
      </w:r>
      <w:r w:rsidR="006D2C3E" w:rsidRPr="00033896">
        <w:t xml:space="preserve"> Used in Healthcare IT Security</w:t>
      </w:r>
    </w:p>
    <w:p w:rsidR="006D2C3E" w:rsidRPr="00033896" w:rsidRDefault="006D2C3E" w:rsidP="006D2C3E">
      <w:pPr>
        <w:jc w:val="center"/>
      </w:pPr>
      <w:r w:rsidRPr="00033896">
        <w:t>Student</w:t>
      </w:r>
    </w:p>
    <w:p w:rsidR="006D2C3E" w:rsidRPr="00033896" w:rsidRDefault="006D2C3E" w:rsidP="006D2C3E">
      <w:pPr>
        <w:jc w:val="center"/>
      </w:pPr>
      <w:r w:rsidRPr="00033896">
        <w:t>Instructor</w:t>
      </w:r>
    </w:p>
    <w:p w:rsidR="006D2C3E" w:rsidRPr="00033896" w:rsidRDefault="006D2C3E" w:rsidP="006D2C3E">
      <w:pPr>
        <w:jc w:val="center"/>
      </w:pPr>
      <w:r w:rsidRPr="00033896">
        <w:t>Institution</w:t>
      </w:r>
    </w:p>
    <w:p w:rsidR="006D2C3E" w:rsidRPr="00033896" w:rsidRDefault="006D2C3E" w:rsidP="006D2C3E">
      <w:pPr>
        <w:jc w:val="center"/>
      </w:pPr>
      <w:r w:rsidRPr="00033896">
        <w:t>Course</w:t>
      </w:r>
    </w:p>
    <w:p w:rsidR="006D2C3E" w:rsidRPr="00033896" w:rsidRDefault="006D2C3E">
      <w:r w:rsidRPr="00033896">
        <w:br w:type="page"/>
      </w:r>
    </w:p>
    <w:p w:rsidR="00D2333E" w:rsidRPr="00033896" w:rsidRDefault="006D2C3E" w:rsidP="006D2C3E">
      <w:r w:rsidRPr="00033896">
        <w:lastRenderedPageBreak/>
        <w:tab/>
      </w:r>
      <w:r w:rsidR="00892897" w:rsidRPr="00033896">
        <w:t>IT governance involve</w:t>
      </w:r>
      <w:r w:rsidR="00B00591">
        <w:t>s</w:t>
      </w:r>
      <w:r w:rsidR="00892897" w:rsidRPr="00033896">
        <w:t xml:space="preserve"> organizational structures meant to ensure effective decision-making and responsibilities concerning IT assets (</w:t>
      </w:r>
      <w:proofErr w:type="spellStart"/>
      <w:r w:rsidR="00383379" w:rsidRPr="00033896">
        <w:t>Shahi</w:t>
      </w:r>
      <w:proofErr w:type="spellEnd"/>
      <w:r w:rsidR="00383379" w:rsidRPr="00033896">
        <w:t xml:space="preserve">, </w:t>
      </w:r>
      <w:proofErr w:type="spellStart"/>
      <w:r w:rsidR="00383379" w:rsidRPr="00033896">
        <w:t>Sadoughi</w:t>
      </w:r>
      <w:proofErr w:type="spellEnd"/>
      <w:r w:rsidR="00383379" w:rsidRPr="00033896">
        <w:t xml:space="preserve">, </w:t>
      </w:r>
      <w:r w:rsidR="00892897" w:rsidRPr="00033896">
        <w:t xml:space="preserve">&amp; </w:t>
      </w:r>
      <w:proofErr w:type="spellStart"/>
      <w:r w:rsidR="00383379" w:rsidRPr="00033896">
        <w:t>Ahmadi</w:t>
      </w:r>
      <w:proofErr w:type="spellEnd"/>
      <w:r w:rsidR="00383379" w:rsidRPr="00033896">
        <w:t xml:space="preserve">, </w:t>
      </w:r>
      <w:r w:rsidR="00892897" w:rsidRPr="00033896">
        <w:t>2015)</w:t>
      </w:r>
      <w:r w:rsidR="00383379" w:rsidRPr="00033896">
        <w:t>.</w:t>
      </w:r>
      <w:r w:rsidR="00B65E7A" w:rsidRPr="00033896">
        <w:t xml:space="preserve"> </w:t>
      </w:r>
      <w:r w:rsidR="007075DB" w:rsidRPr="00033896">
        <w:t>Generally, the methods of governance usually involve periodic visiting and reporting on IT-related issues, standard-based practices, scheduling of performance monitoring, and field and satisfaction surveys</w:t>
      </w:r>
      <w:r w:rsidR="00FA38CC" w:rsidRPr="00033896">
        <w:t xml:space="preserve"> (</w:t>
      </w:r>
      <w:proofErr w:type="spellStart"/>
      <w:r w:rsidR="00FA38CC" w:rsidRPr="00033896">
        <w:t>Shahi</w:t>
      </w:r>
      <w:proofErr w:type="spellEnd"/>
      <w:r w:rsidR="00FA38CC" w:rsidRPr="00033896">
        <w:t xml:space="preserve"> et al, 2015)</w:t>
      </w:r>
      <w:r w:rsidR="007075DB" w:rsidRPr="00033896">
        <w:t xml:space="preserve">. Standard-based practices, for instance, mostly involves employing </w:t>
      </w:r>
      <w:r w:rsidR="00B65E7A" w:rsidRPr="00033896">
        <w:t xml:space="preserve">different frameworks such as the National Institute of Standards and Technology (NIST), Health Information Trust Alliance (HITRUST), </w:t>
      </w:r>
      <w:r w:rsidR="00424B22" w:rsidRPr="00033896">
        <w:t>and Control Objectives for Information and Related Technologies (COBIT) among others</w:t>
      </w:r>
      <w:r w:rsidR="0074365A" w:rsidRPr="00033896">
        <w:t xml:space="preserve"> (</w:t>
      </w:r>
      <w:proofErr w:type="spellStart"/>
      <w:r w:rsidR="0074365A" w:rsidRPr="00033896">
        <w:t>Calyptix</w:t>
      </w:r>
      <w:proofErr w:type="spellEnd"/>
      <w:r w:rsidR="0074365A" w:rsidRPr="00033896">
        <w:t xml:space="preserve"> Security, 2018)</w:t>
      </w:r>
      <w:r w:rsidR="00424B22" w:rsidRPr="00033896">
        <w:t>.</w:t>
      </w:r>
    </w:p>
    <w:p w:rsidR="008241FA" w:rsidRPr="00033896" w:rsidRDefault="005A471F" w:rsidP="00D2333E">
      <w:pPr>
        <w:ind w:firstLine="720"/>
      </w:pPr>
      <w:r w:rsidRPr="00033896">
        <w:t xml:space="preserve">Data governance in healthcare is made up of </w:t>
      </w:r>
      <w:r w:rsidR="00761660" w:rsidRPr="00033896">
        <w:t>f</w:t>
      </w:r>
      <w:r w:rsidRPr="00033896">
        <w:t xml:space="preserve">our components: Data stewardship which deals with accountability in data management; </w:t>
      </w:r>
      <w:r w:rsidR="003F5CFD" w:rsidRPr="00033896">
        <w:t>data ownership which involves creating data and enforcing enterprise business rules; data policies which is responsible for setting rules that are used by enterprises to manage data assets</w:t>
      </w:r>
      <w:r w:rsidR="00761660" w:rsidRPr="00033896">
        <w:t>; and data standards which involves setting up specifications and criteria for creation, definition, usage, and storage of data</w:t>
      </w:r>
      <w:r w:rsidR="00B00591">
        <w:t xml:space="preserve"> (KPMG International Coo</w:t>
      </w:r>
      <w:r w:rsidR="00633182" w:rsidRPr="00033896">
        <w:t xml:space="preserve">perative, 2019, p. 4). Collectively, these data governance methods offer benefits such as </w:t>
      </w:r>
      <w:r w:rsidR="00B566DC" w:rsidRPr="00033896">
        <w:t>enabling conformance of data standards, policies, procedures, and architecture. It also leads to enhanced data consistency and connectivity. Furthermore, accountability, transparency</w:t>
      </w:r>
      <w:r w:rsidR="003D38B4" w:rsidRPr="00033896">
        <w:t>, compliance, and integrity among peopl</w:t>
      </w:r>
      <w:r w:rsidR="007A37F8">
        <w:t>e dealing with healthcare data are</w:t>
      </w:r>
      <w:r w:rsidR="003D38B4" w:rsidRPr="00033896">
        <w:t xml:space="preserve"> also enhanced (American Health Information Management Association. (2014)</w:t>
      </w:r>
      <w:r w:rsidR="00D2333E" w:rsidRPr="00033896">
        <w:t>.</w:t>
      </w:r>
    </w:p>
    <w:p w:rsidR="00E31C27" w:rsidRPr="00033896" w:rsidRDefault="007A37F8" w:rsidP="00D2333E">
      <w:pPr>
        <w:ind w:firstLine="720"/>
      </w:pPr>
      <w:r>
        <w:t xml:space="preserve">Hogue (1993) suggested </w:t>
      </w:r>
      <w:r w:rsidR="00E31C27" w:rsidRPr="00033896">
        <w:t>five levels of collaboration; networking, cooperation, coordination, coalition, and collaboration itself. Based on this framework, business units might be said (or ought to) have the highest level of collaboration.</w:t>
      </w:r>
      <w:r w:rsidR="00E04FB8" w:rsidRPr="00033896">
        <w:t xml:space="preserve"> This is because it involves the members belonging to one system, frequent communication</w:t>
      </w:r>
      <w:r w:rsidR="009F15AE" w:rsidRPr="00033896">
        <w:t xml:space="preserve"> involving mutual trust, and consensus on all decisions</w:t>
      </w:r>
      <w:r w:rsidR="00283FD7" w:rsidRPr="00033896">
        <w:t xml:space="preserve"> as defined by Hague (1993)</w:t>
      </w:r>
      <w:r w:rsidR="009F15AE" w:rsidRPr="00033896">
        <w:t xml:space="preserve">. The </w:t>
      </w:r>
      <w:r>
        <w:t>level of collaboration between</w:t>
      </w:r>
      <w:r w:rsidR="009F15AE" w:rsidRPr="00033896">
        <w:t xml:space="preserve"> </w:t>
      </w:r>
      <w:r w:rsidR="009F15AE" w:rsidRPr="00033896">
        <w:lastRenderedPageBreak/>
        <w:t xml:space="preserve">business and distributers/external suppliers, on the other hand, </w:t>
      </w:r>
      <w:r w:rsidR="00E22436" w:rsidRPr="00033896">
        <w:t xml:space="preserve">is mostly, somewhat level 3; coordination. This level is characterized by </w:t>
      </w:r>
      <w:r>
        <w:t xml:space="preserve">the </w:t>
      </w:r>
      <w:r w:rsidR="00E22436" w:rsidRPr="00033896">
        <w:t>sharing of resources and information, shared decision maki</w:t>
      </w:r>
      <w:r w:rsidR="00283FD7" w:rsidRPr="00033896">
        <w:t>ng, and frequent communica</w:t>
      </w:r>
      <w:r>
        <w:t xml:space="preserve">tion. Between </w:t>
      </w:r>
      <w:bookmarkStart w:id="0" w:name="_GoBack"/>
      <w:bookmarkEnd w:id="0"/>
      <w:r w:rsidR="00283FD7" w:rsidRPr="00033896">
        <w:t>business</w:t>
      </w:r>
      <w:r w:rsidR="00776BC7" w:rsidRPr="00033896">
        <w:t xml:space="preserve"> and their customer, the collaboration level using this framework is mostly level 3; coalition.</w:t>
      </w:r>
    </w:p>
    <w:p w:rsidR="00776BC7" w:rsidRPr="00033896" w:rsidRDefault="00FD1A49" w:rsidP="00D2333E">
      <w:pPr>
        <w:ind w:firstLine="720"/>
      </w:pPr>
      <w:r w:rsidRPr="00033896">
        <w:t xml:space="preserve">Requirements in participation in collaborative communities include; </w:t>
      </w:r>
      <w:r w:rsidR="00537FBB" w:rsidRPr="00033896">
        <w:t xml:space="preserve">having a shared vision, membership-driven agenda, oriented to the collaboration process, effective accountability, being open to diversity, </w:t>
      </w:r>
      <w:r w:rsidR="00C14751" w:rsidRPr="00033896">
        <w:t>and seeking to include variable segments of communities</w:t>
      </w:r>
      <w:r w:rsidR="006B3262">
        <w:t xml:space="preserve"> (</w:t>
      </w:r>
      <w:r w:rsidR="006B3262" w:rsidRPr="00033896">
        <w:rPr>
          <w:color w:val="000000"/>
          <w:shd w:val="clear" w:color="auto" w:fill="FFFFFF"/>
        </w:rPr>
        <w:t>The National Assembly</w:t>
      </w:r>
      <w:r w:rsidR="006B3262">
        <w:rPr>
          <w:color w:val="000000"/>
          <w:shd w:val="clear" w:color="auto" w:fill="FFFFFF"/>
        </w:rPr>
        <w:t>, 1997)</w:t>
      </w:r>
      <w:r w:rsidR="00C14751" w:rsidRPr="00033896">
        <w:t>.</w:t>
      </w:r>
      <w:r w:rsidR="00980E27">
        <w:t xml:space="preserve"> Using these</w:t>
      </w:r>
      <w:r w:rsidR="00481D73">
        <w:t xml:space="preserve"> requirements as a benchmark, it is evident that my company </w:t>
      </w:r>
      <w:r w:rsidR="00980E27">
        <w:t>follows the requirements needed for participating in collaborative communities.</w:t>
      </w:r>
    </w:p>
    <w:p w:rsidR="00D2333E" w:rsidRPr="00033896" w:rsidRDefault="00D2333E" w:rsidP="00D2333E">
      <w:pPr>
        <w:ind w:firstLine="720"/>
      </w:pPr>
    </w:p>
    <w:p w:rsidR="00892897" w:rsidRPr="00033896" w:rsidRDefault="00892897">
      <w:r w:rsidRPr="00033896">
        <w:br w:type="page"/>
      </w:r>
    </w:p>
    <w:p w:rsidR="00892897" w:rsidRPr="00033896" w:rsidRDefault="00892897" w:rsidP="00892897">
      <w:pPr>
        <w:jc w:val="center"/>
      </w:pPr>
      <w:r w:rsidRPr="00033896">
        <w:lastRenderedPageBreak/>
        <w:t>References</w:t>
      </w:r>
    </w:p>
    <w:p w:rsidR="003D38B4" w:rsidRPr="00033896" w:rsidRDefault="003D38B4" w:rsidP="00033896">
      <w:pPr>
        <w:ind w:left="720" w:hanging="720"/>
      </w:pPr>
      <w:r w:rsidRPr="00033896">
        <w:t>American Health Information Management Association. (2014). Information Governance Principles for Healthcare (IGPHC).</w:t>
      </w:r>
    </w:p>
    <w:p w:rsidR="00633182" w:rsidRPr="00033896" w:rsidRDefault="00633182" w:rsidP="00033896">
      <w:pPr>
        <w:ind w:left="720" w:hanging="720"/>
        <w:rPr>
          <w:color w:val="000000"/>
          <w:shd w:val="clear" w:color="auto" w:fill="FFFFFF"/>
        </w:rPr>
      </w:pPr>
      <w:proofErr w:type="spellStart"/>
      <w:r w:rsidRPr="00033896">
        <w:rPr>
          <w:color w:val="000000"/>
          <w:shd w:val="clear" w:color="auto" w:fill="FFFFFF"/>
        </w:rPr>
        <w:t>Calyptix</w:t>
      </w:r>
      <w:proofErr w:type="spellEnd"/>
      <w:r w:rsidRPr="00033896">
        <w:rPr>
          <w:color w:val="000000"/>
          <w:shd w:val="clear" w:color="auto" w:fill="FFFFFF"/>
        </w:rPr>
        <w:t xml:space="preserve"> Security (2018). </w:t>
      </w:r>
      <w:r w:rsidRPr="00033896">
        <w:rPr>
          <w:i/>
          <w:iCs/>
          <w:color w:val="000000"/>
          <w:shd w:val="clear" w:color="auto" w:fill="FFFFFF"/>
        </w:rPr>
        <w:t>Top 5 Cyber Security Frameworks in Healthcare</w:t>
      </w:r>
      <w:r w:rsidRPr="00033896">
        <w:rPr>
          <w:color w:val="000000"/>
          <w:shd w:val="clear" w:color="auto" w:fill="FFFFFF"/>
        </w:rPr>
        <w:t>. [</w:t>
      </w:r>
      <w:proofErr w:type="gramStart"/>
      <w:r w:rsidRPr="00033896">
        <w:rPr>
          <w:color w:val="000000"/>
          <w:shd w:val="clear" w:color="auto" w:fill="FFFFFF"/>
        </w:rPr>
        <w:t>online</w:t>
      </w:r>
      <w:proofErr w:type="gramEnd"/>
      <w:r w:rsidRPr="00033896">
        <w:rPr>
          <w:color w:val="000000"/>
          <w:shd w:val="clear" w:color="auto" w:fill="FFFFFF"/>
        </w:rPr>
        <w:t xml:space="preserve">] </w:t>
      </w:r>
      <w:proofErr w:type="spellStart"/>
      <w:r w:rsidRPr="00033896">
        <w:rPr>
          <w:color w:val="000000"/>
          <w:shd w:val="clear" w:color="auto" w:fill="FFFFFF"/>
        </w:rPr>
        <w:t>Calyptix</w:t>
      </w:r>
      <w:proofErr w:type="spellEnd"/>
      <w:r w:rsidRPr="00033896">
        <w:rPr>
          <w:color w:val="000000"/>
          <w:shd w:val="clear" w:color="auto" w:fill="FFFFFF"/>
        </w:rPr>
        <w:t xml:space="preserve"> Security. Available at: https://www.calyptix.com/hipaa/top-5-cyber-security-frameworks-in-healthcare/ [Accessed 26 Sep. 2019].</w:t>
      </w:r>
    </w:p>
    <w:p w:rsidR="00E31C27" w:rsidRPr="00033896" w:rsidRDefault="00E31C27" w:rsidP="00033896">
      <w:pPr>
        <w:ind w:left="720" w:hanging="720"/>
        <w:rPr>
          <w:i/>
        </w:rPr>
      </w:pPr>
      <w:r w:rsidRPr="00033896">
        <w:t>Hogue, T. (1993). Community-based collaboration: Community wellness multiplied. </w:t>
      </w:r>
      <w:r w:rsidRPr="00033896">
        <w:rPr>
          <w:i/>
        </w:rPr>
        <w:t>Oregon Center for Community Leadership, Oregon State University.</w:t>
      </w:r>
    </w:p>
    <w:p w:rsidR="00892897" w:rsidRPr="00033896" w:rsidRDefault="00892897" w:rsidP="00033896">
      <w:pPr>
        <w:ind w:left="720" w:hanging="720"/>
      </w:pPr>
      <w:proofErr w:type="spellStart"/>
      <w:r w:rsidRPr="00033896">
        <w:t>Shahi</w:t>
      </w:r>
      <w:proofErr w:type="spellEnd"/>
      <w:r w:rsidRPr="00033896">
        <w:t xml:space="preserve">, M., </w:t>
      </w:r>
      <w:proofErr w:type="spellStart"/>
      <w:r w:rsidRPr="00033896">
        <w:t>Sadoughi</w:t>
      </w:r>
      <w:proofErr w:type="spellEnd"/>
      <w:r w:rsidRPr="00033896">
        <w:t xml:space="preserve">, F., &amp; </w:t>
      </w:r>
      <w:proofErr w:type="spellStart"/>
      <w:r w:rsidRPr="00033896">
        <w:t>Ahmadi</w:t>
      </w:r>
      <w:proofErr w:type="spellEnd"/>
      <w:r w:rsidRPr="00033896">
        <w:t>, M. (2015). Information technology governance domains in hospitals: A case study in Iran. </w:t>
      </w:r>
      <w:r w:rsidRPr="00033896">
        <w:rPr>
          <w:i/>
        </w:rPr>
        <w:t>Global journal of health science, 7</w:t>
      </w:r>
      <w:r w:rsidRPr="00033896">
        <w:t>(3), 200.</w:t>
      </w:r>
    </w:p>
    <w:p w:rsidR="00033896" w:rsidRPr="00033896" w:rsidRDefault="00033896" w:rsidP="00033896">
      <w:pPr>
        <w:ind w:left="720" w:hanging="720"/>
      </w:pPr>
      <w:r w:rsidRPr="00033896">
        <w:rPr>
          <w:color w:val="000000"/>
          <w:shd w:val="clear" w:color="auto" w:fill="FFFFFF"/>
        </w:rPr>
        <w:t>The National Assembly of National Voluntary Health and Social Welfare Organizations (1997). </w:t>
      </w:r>
      <w:r w:rsidRPr="00033896">
        <w:rPr>
          <w:i/>
          <w:iCs/>
          <w:color w:val="000000"/>
          <w:shd w:val="clear" w:color="auto" w:fill="FFFFFF"/>
        </w:rPr>
        <w:t>The New Community Collaboration Manual</w:t>
      </w:r>
      <w:r w:rsidRPr="00033896">
        <w:rPr>
          <w:color w:val="000000"/>
          <w:shd w:val="clear" w:color="auto" w:fill="FFFFFF"/>
        </w:rPr>
        <w:t>. [</w:t>
      </w:r>
      <w:proofErr w:type="gramStart"/>
      <w:r w:rsidRPr="00033896">
        <w:rPr>
          <w:color w:val="000000"/>
          <w:shd w:val="clear" w:color="auto" w:fill="FFFFFF"/>
        </w:rPr>
        <w:t>online</w:t>
      </w:r>
      <w:proofErr w:type="gramEnd"/>
      <w:r w:rsidRPr="00033896">
        <w:rPr>
          <w:color w:val="000000"/>
          <w:shd w:val="clear" w:color="auto" w:fill="FFFFFF"/>
        </w:rPr>
        <w:t>] Nationalassembly.org. Available at: https://www.nationalassembly.org/wp-content/uploads/2018/06/TheNewCommunityCollaborationManual.pdf [Accessed 26 Sep. 2019].</w:t>
      </w:r>
    </w:p>
    <w:p w:rsidR="00633182" w:rsidRPr="00033896" w:rsidRDefault="00B00591" w:rsidP="00033896">
      <w:pPr>
        <w:ind w:left="720" w:hanging="720"/>
      </w:pPr>
      <w:r>
        <w:rPr>
          <w:color w:val="000000"/>
          <w:shd w:val="clear" w:color="auto" w:fill="FFFFFF"/>
        </w:rPr>
        <w:t>KPMG International Coo</w:t>
      </w:r>
      <w:r w:rsidR="00633182" w:rsidRPr="00033896">
        <w:rPr>
          <w:color w:val="000000"/>
          <w:shd w:val="clear" w:color="auto" w:fill="FFFFFF"/>
        </w:rPr>
        <w:t xml:space="preserve">perative. (2019). Data governance: Driving value in healthcare. </w:t>
      </w:r>
      <w:r w:rsidR="006B3262">
        <w:rPr>
          <w:color w:val="000000"/>
          <w:shd w:val="clear" w:color="auto" w:fill="FFFFFF"/>
        </w:rPr>
        <w:t>[</w:t>
      </w:r>
      <w:proofErr w:type="gramStart"/>
      <w:r w:rsidR="006B3262">
        <w:rPr>
          <w:color w:val="000000"/>
          <w:shd w:val="clear" w:color="auto" w:fill="FFFFFF"/>
        </w:rPr>
        <w:t>online</w:t>
      </w:r>
      <w:proofErr w:type="gramEnd"/>
      <w:r w:rsidR="006B3262">
        <w:rPr>
          <w:color w:val="000000"/>
          <w:shd w:val="clear" w:color="auto" w:fill="FFFFFF"/>
        </w:rPr>
        <w:t xml:space="preserve">] </w:t>
      </w:r>
      <w:proofErr w:type="spellStart"/>
      <w:r w:rsidR="006B3262">
        <w:rPr>
          <w:color w:val="000000"/>
          <w:shd w:val="clear" w:color="auto" w:fill="FFFFFF"/>
        </w:rPr>
        <w:t>Assets.kpmg</w:t>
      </w:r>
      <w:proofErr w:type="spellEnd"/>
      <w:r w:rsidR="006B3262">
        <w:rPr>
          <w:color w:val="000000"/>
          <w:shd w:val="clear" w:color="auto" w:fill="FFFFFF"/>
        </w:rPr>
        <w:t xml:space="preserve">. Available at: </w:t>
      </w:r>
      <w:r w:rsidR="00633182" w:rsidRPr="00033896">
        <w:rPr>
          <w:color w:val="000000"/>
          <w:shd w:val="clear" w:color="auto" w:fill="FFFFFF"/>
        </w:rPr>
        <w:t>https://assets.kpmg/content/dam/kpmg/xx/pdf/2018/06/data-governance-driving-value-in-health.PDF</w:t>
      </w:r>
      <w:r w:rsidR="006B3262">
        <w:rPr>
          <w:color w:val="000000"/>
          <w:shd w:val="clear" w:color="auto" w:fill="FFFFFF"/>
        </w:rPr>
        <w:t xml:space="preserve"> [Accessed </w:t>
      </w:r>
      <w:r w:rsidR="006B3262" w:rsidRPr="00033896">
        <w:rPr>
          <w:color w:val="000000"/>
          <w:shd w:val="clear" w:color="auto" w:fill="FFFFFF"/>
        </w:rPr>
        <w:t>26 September 2019</w:t>
      </w:r>
      <w:r w:rsidR="006B3262">
        <w:rPr>
          <w:color w:val="000000"/>
          <w:shd w:val="clear" w:color="auto" w:fill="FFFFFF"/>
        </w:rPr>
        <w:t>]</w:t>
      </w:r>
    </w:p>
    <w:p w:rsidR="00633182" w:rsidRPr="00033896" w:rsidRDefault="00633182"/>
    <w:sectPr w:rsidR="00633182" w:rsidRPr="00033896" w:rsidSect="00B133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64C" w:rsidRDefault="0026464C" w:rsidP="00B13353">
      <w:pPr>
        <w:spacing w:line="240" w:lineRule="auto"/>
      </w:pPr>
      <w:r>
        <w:separator/>
      </w:r>
    </w:p>
  </w:endnote>
  <w:endnote w:type="continuationSeparator" w:id="0">
    <w:p w:rsidR="0026464C" w:rsidRDefault="0026464C" w:rsidP="00B133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64C" w:rsidRDefault="0026464C" w:rsidP="00B13353">
      <w:pPr>
        <w:spacing w:line="240" w:lineRule="auto"/>
      </w:pPr>
      <w:r>
        <w:separator/>
      </w:r>
    </w:p>
  </w:footnote>
  <w:footnote w:type="continuationSeparator" w:id="0">
    <w:p w:rsidR="0026464C" w:rsidRDefault="0026464C" w:rsidP="00B133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C3E" w:rsidRDefault="006D2C3E">
    <w:pPr>
      <w:pStyle w:val="Header"/>
    </w:pPr>
    <w:r>
      <w:t>GOVERNANCE MODEL FOR IT SECURITY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A37F8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353" w:rsidRDefault="00B13353">
    <w:pPr>
      <w:pStyle w:val="Header"/>
    </w:pPr>
    <w:r>
      <w:t>Running head: GOVERNANCE MODEL FOR IT SECURITY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A37F8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670"/>
    <w:rsid w:val="00033896"/>
    <w:rsid w:val="00216670"/>
    <w:rsid w:val="0022198D"/>
    <w:rsid w:val="0026464C"/>
    <w:rsid w:val="00283FD7"/>
    <w:rsid w:val="00383379"/>
    <w:rsid w:val="003D38B4"/>
    <w:rsid w:val="003F5CFD"/>
    <w:rsid w:val="00424B22"/>
    <w:rsid w:val="00470ADC"/>
    <w:rsid w:val="00481D73"/>
    <w:rsid w:val="004D1A87"/>
    <w:rsid w:val="004D2A96"/>
    <w:rsid w:val="00537FBB"/>
    <w:rsid w:val="005A471F"/>
    <w:rsid w:val="005B7EF3"/>
    <w:rsid w:val="00633182"/>
    <w:rsid w:val="00634DD5"/>
    <w:rsid w:val="00654CB1"/>
    <w:rsid w:val="006B3262"/>
    <w:rsid w:val="006D2C3E"/>
    <w:rsid w:val="007075DB"/>
    <w:rsid w:val="0074365A"/>
    <w:rsid w:val="00761660"/>
    <w:rsid w:val="00776BC7"/>
    <w:rsid w:val="007A37F8"/>
    <w:rsid w:val="008241FA"/>
    <w:rsid w:val="00892897"/>
    <w:rsid w:val="00980E27"/>
    <w:rsid w:val="009A5251"/>
    <w:rsid w:val="009C06EF"/>
    <w:rsid w:val="009F15AE"/>
    <w:rsid w:val="00A1432B"/>
    <w:rsid w:val="00B00591"/>
    <w:rsid w:val="00B13353"/>
    <w:rsid w:val="00B16A72"/>
    <w:rsid w:val="00B566DC"/>
    <w:rsid w:val="00B65E7A"/>
    <w:rsid w:val="00C14751"/>
    <w:rsid w:val="00D2333E"/>
    <w:rsid w:val="00D656BB"/>
    <w:rsid w:val="00E04FB8"/>
    <w:rsid w:val="00E22436"/>
    <w:rsid w:val="00E31C27"/>
    <w:rsid w:val="00FA38CC"/>
    <w:rsid w:val="00FD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A3049-77D5-4B63-AF0C-0E7647A0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B133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353"/>
  </w:style>
  <w:style w:type="paragraph" w:styleId="Footer">
    <w:name w:val="footer"/>
    <w:basedOn w:val="Normal"/>
    <w:link w:val="FooterChar"/>
    <w:uiPriority w:val="99"/>
    <w:unhideWhenUsed/>
    <w:rsid w:val="00B133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5</cp:revision>
  <dcterms:created xsi:type="dcterms:W3CDTF">2019-09-26T14:29:00Z</dcterms:created>
  <dcterms:modified xsi:type="dcterms:W3CDTF">2019-09-26T16:16:00Z</dcterms:modified>
</cp:coreProperties>
</file>